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DB23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References:</w:t>
      </w:r>
    </w:p>
    <w:p w14:paraId="0BE0D590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References must be listed in the numerical system (Vancouver). All references should be numbered sequentially [in square brackets] in the text and listed in the same numerical order in the reference section. The reference numbers must be finalized and the bibliography must be fully formatted before submission.</w:t>
      </w:r>
    </w:p>
    <w:p w14:paraId="4B6DB4ED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Journal titles are abbreviated (to decipher abbreviations see: </w:t>
      </w:r>
      <w:hyperlink r:id="rId5" w:history="1">
        <w:r w:rsidRPr="008643B3">
          <w:rPr>
            <w:rFonts w:ascii="Times New Roman" w:eastAsia="Times New Roman" w:hAnsi="Times New Roman" w:cs="Times New Roman"/>
            <w:color w:val="CD738D"/>
            <w:u w:val="single"/>
          </w:rPr>
          <w:t>PubMed Journals Database</w:t>
        </w:r>
      </w:hyperlink>
    </w:p>
    <w:p w14:paraId="4AC2CA1B" w14:textId="77777777" w:rsidR="008643B3" w:rsidRPr="008643B3" w:rsidRDefault="008643B3" w:rsidP="008643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Only first words of article title and words that normally begin with a capital letter are capitalised.</w:t>
      </w:r>
    </w:p>
    <w:p w14:paraId="2DD037C4" w14:textId="77777777" w:rsidR="008643B3" w:rsidRPr="008643B3" w:rsidRDefault="008643B3" w:rsidP="008643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First 6 authors are listed; thereafter add an et al. after the sixth author.</w:t>
      </w:r>
    </w:p>
    <w:p w14:paraId="27F81865" w14:textId="77777777" w:rsidR="008643B3" w:rsidRPr="008643B3" w:rsidRDefault="008643B3" w:rsidP="008643B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If the journal has continuous page numbering, you may omit month/issue number</w:t>
      </w:r>
    </w:p>
    <w:p w14:paraId="73CCAB63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Sample References</w:t>
      </w:r>
    </w:p>
    <w:p w14:paraId="0DD7E6DC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[1] Popkin BM. The Nutrition Transition in the Developing World.Dev Policy Rev 2003; 21(5-6): 581-97.</w:t>
      </w:r>
    </w:p>
    <w:p w14:paraId="2EC03CFF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[2] Popkin BM. Global nutrition dynamics: the world is shifting rapidly toward a diet linked with noncommunicable diseases. Am J ClinNutr 2006; 84(2): 289-98.</w:t>
      </w:r>
    </w:p>
    <w:p w14:paraId="1FF0C985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Typical Chapter Reference:</w:t>
      </w:r>
    </w:p>
    <w:p w14:paraId="736FC6B5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[3] Thompson FE, Subar AF. Dietary assessment methodology. In: Coulston AM, Rock CL, Eds. Nutrition in the Prevention and Treatment of Disease. 2nd ed. San Diego: Academic Press 2001; pp. 3-300.</w:t>
      </w:r>
    </w:p>
    <w:p w14:paraId="22271454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Book Reference:</w:t>
      </w:r>
    </w:p>
    <w:p w14:paraId="504396AF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[4] Winkelmann R. Econometric Analysis of Count Data, 4th ed. Springer: Heidelberg 2003.</w:t>
      </w:r>
    </w:p>
    <w:p w14:paraId="4BF88BF1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Edited Book:</w:t>
      </w:r>
    </w:p>
    <w:p w14:paraId="191D8AA0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[5] Willmott P. An introduction to synchrotron radiation: Techniques and applications. John Wiley &amp; Sons, Ltd. 2011.</w:t>
      </w:r>
    </w:p>
    <w:p w14:paraId="1D5BC916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Conference Paper and Proceedings:</w:t>
      </w:r>
    </w:p>
    <w:p w14:paraId="653E03DE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[7] Antoniou S, Pashalidis I. The Effect of Natural Organic Matter on the Solid Phase Stability and Solubility of Th(OH)4. In: González-Vila JM, editor. Proceedings to the 15th IHSS Meeting. Tenerife – Canary Islands 2010. Institute for Natural Resources and Agrobiology 2010; pp.157-60.</w:t>
      </w:r>
    </w:p>
    <w:p w14:paraId="1727424E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Journal Article on the Internet:</w:t>
      </w:r>
    </w:p>
    <w:p w14:paraId="582757F7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[8] Medicare Administration, Hospital Acquired Conditions. US government; [updated 2012 Oct 11; cited 2012 Nov 6]: Available from: https://data.medicare.gov/browse?tags=hospital+compare&amp;page=2</w:t>
      </w:r>
    </w:p>
    <w:p w14:paraId="78669052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lastRenderedPageBreak/>
        <w:t>Web site/Homepage:</w:t>
      </w:r>
    </w:p>
    <w:p w14:paraId="11BB81B8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[10] Centers for Disease Control and Prevention. Growth Charts. http://www.cdc.gov/growthcharts. (accessed April 11, 2012).</w:t>
      </w:r>
    </w:p>
    <w:p w14:paraId="616C20EC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Issue with Supplement:</w:t>
      </w:r>
    </w:p>
    <w:p w14:paraId="0C37D69A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[11] Morofuji Y, Matsuo T, Hayashi Y, Suyama K, Nagata I. Usefulness of intraoperative photodynamic diagnosis using 5-aminolevulinic acid for meningiomas with cranial invasion: Technical case report. Neurosurgery 2008; 62(3 Suppl 1): 102-104.</w:t>
      </w:r>
    </w:p>
    <w:p w14:paraId="553095C1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Issue with Part:</w:t>
      </w:r>
    </w:p>
    <w:p w14:paraId="43EDF5B7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[13] Shekelle PG, MacLean CH, Morton SC, Wenger NS. Acove quality indicators. Ann Intern Med 2001; 135(8 Pt 2): 653-67.</w:t>
      </w:r>
    </w:p>
    <w:p w14:paraId="1AF836D6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  <w:b/>
          <w:bCs/>
        </w:rPr>
        <w:t>Patent:</w:t>
      </w:r>
    </w:p>
    <w:p w14:paraId="3F5C82EA" w14:textId="77777777" w:rsidR="008643B3" w:rsidRPr="008643B3" w:rsidRDefault="008643B3" w:rsidP="008643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43B3">
        <w:rPr>
          <w:rFonts w:ascii="Times New Roman" w:eastAsia="Times New Roman" w:hAnsi="Times New Roman" w:cs="Times New Roman"/>
        </w:rPr>
        <w:t>[14] Mitschker A, Moritz RJ, Nawrocki A. Chelated plant micronutrients. European Patent 1411037 A1 20040421. 2004.</w:t>
      </w:r>
    </w:p>
    <w:p w14:paraId="5B17164F" w14:textId="77777777" w:rsidR="008643B3" w:rsidRPr="008643B3" w:rsidRDefault="008643B3" w:rsidP="008643B3">
      <w:pPr>
        <w:rPr>
          <w:rFonts w:ascii="Times New Roman" w:eastAsia="Times New Roman" w:hAnsi="Times New Roman" w:cs="Times New Roman"/>
        </w:rPr>
      </w:pPr>
    </w:p>
    <w:p w14:paraId="2ED24D60" w14:textId="77777777" w:rsidR="009936FA" w:rsidRDefault="009936FA"/>
    <w:sectPr w:rsidR="00993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33B0"/>
    <w:multiLevelType w:val="multilevel"/>
    <w:tmpl w:val="492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261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B3"/>
    <w:rsid w:val="008643B3"/>
    <w:rsid w:val="009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02804"/>
  <w15:chartTrackingRefBased/>
  <w15:docId w15:val="{4FB3D9C7-80B5-6C48-8D10-D2060222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3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643B3"/>
    <w:rPr>
      <w:b/>
      <w:bCs/>
    </w:rPr>
  </w:style>
  <w:style w:type="character" w:customStyle="1" w:styleId="apple-converted-space">
    <w:name w:val="apple-converted-space"/>
    <w:basedOn w:val="DefaultParagraphFont"/>
    <w:rsid w:val="008643B3"/>
  </w:style>
  <w:style w:type="character" w:styleId="Hyperlink">
    <w:name w:val="Hyperlink"/>
    <w:basedOn w:val="DefaultParagraphFont"/>
    <w:uiPriority w:val="99"/>
    <w:semiHidden/>
    <w:unhideWhenUsed/>
    <w:rsid w:val="00864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entrez/query.fcgi?db=journ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Muaaz Ahmed</dc:creator>
  <cp:keywords/>
  <dc:description/>
  <cp:lastModifiedBy>Muaaz Ahmed</cp:lastModifiedBy>
  <cp:revision>1</cp:revision>
  <dcterms:created xsi:type="dcterms:W3CDTF">2023-03-01T07:39:00Z</dcterms:created>
  <dcterms:modified xsi:type="dcterms:W3CDTF">2023-03-01T07:39:00Z</dcterms:modified>
</cp:coreProperties>
</file>